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mc="http://schemas.openxmlformats.org/markup-compatibility/2006" xmlns:w14="http://schemas.microsoft.com/office/word/2010/wordml" mc:Ignorable="w14">
  <w:body>
    <w:p>
      <w:pPr>
        <w:pStyle w:val="Eyebrow"/>
      </w:pPr>
      <w:r>
        <w:t xml:space="preserve">Real estate photography</w:t>
      </w:r>
    </w:p>
    <w:p>
      <w:pPr>
        <w:pStyle w:val="Title"/>
      </w:pPr>
      <w:r>
        <w:t xml:space="preserve">Listing shoot shot list</w:t>
      </w:r>
    </w:p>
    <w:p>
      <w:pPr>
        <w:pStyle w:val="Subtitle"/>
      </w:pPr>
      <w:r>
        <w:t xml:space="preserve">Send the prep list to the agent or homeowner a day or two before the shoot.</w:t>
      </w:r>
    </w:p>
    <w:p>
      <w:pPr>
        <w:spacing w:before="0" w:after="0" w:line="320" w:lineRule="exact"/>
      </w:pP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2250"/>
        <w:gridCol w:w="360"/>
        <w:gridCol w:w="2250"/>
        <w:gridCol w:w="360"/>
        <w:gridCol w:w="2250"/>
        <w:gridCol w:w="360"/>
        <w:gridCol w:w="2250"/>
      </w:tblGrid>
      <w:tr>
        <w:trPr>
          <w:cantSplit/>
        </w:trPr>
        <w:tc>
          <w:tcPr>
            <w:tcW w:w="4860" w:type="dxa"/>
            <w:gridSpan w:val="3"/>
          </w:tcPr>
          <w:p>
            <w:pPr>
              <w:pStyle w:val="FieldLabel"/>
              <w:keepNext/>
            </w:pPr>
            <w:r>
              <w:t xml:space="preserve">Property address</w:t>
            </w:r>
          </w:p>
          <w:p>
            <w:pPr>
              <w:pStyle w:val="FieldValue"/>
            </w:pPr>
          </w:p>
        </w:tc>
        <w:tc>
          <w:tcPr>
            <w:tcW w:w="360" w:type="dxa"/>
          </w:tcPr>
          <w:p/>
        </w:tc>
        <w:tc>
          <w:tcPr>
            <w:tcW w:w="2250" w:type="dxa"/>
          </w:tcPr>
          <w:p>
            <w:pPr>
              <w:pStyle w:val="FieldLabel"/>
              <w:keepNext/>
            </w:pPr>
            <w:r>
              <w:t xml:space="preserve">Shoot date</w:t>
            </w:r>
          </w:p>
          <w:p>
            <w:pPr>
              <w:pStyle w:val="FieldValue"/>
            </w:pPr>
          </w:p>
        </w:tc>
        <w:tc>
          <w:tcPr>
            <w:tcW w:w="360" w:type="dxa"/>
          </w:tcPr>
          <w:p/>
        </w:tc>
        <w:tc>
          <w:tcPr>
            <w:tcW w:w="2250" w:type="dxa"/>
          </w:tcPr>
          <w:p>
            <w:pPr>
              <w:pStyle w:val="FieldLabel"/>
              <w:keepNext/>
            </w:pPr>
            <w:r>
              <w:t xml:space="preserve">Arrival time</w:t>
            </w:r>
          </w:p>
          <w:p>
            <w:pPr>
              <w:pStyle w:val="FieldValue"/>
            </w:pPr>
          </w:p>
        </w:tc>
      </w:tr>
      <w:tr>
        <w:trPr>
          <w:cantSplit/>
        </w:trPr>
        <w:tc>
          <w:tcPr>
            <w:tcW w:w="4860" w:type="dxa"/>
            <w:gridSpan w:val="3"/>
          </w:tcPr>
          <w:p>
            <w:pPr>
              <w:pStyle w:val="FieldLabel"/>
              <w:keepNext/>
            </w:pPr>
            <w:r>
              <w:t xml:space="preserve">Agent / homeowner and phone</w:t>
            </w:r>
          </w:p>
          <w:p>
            <w:pPr>
              <w:pStyle w:val="FieldValue"/>
            </w:pPr>
          </w:p>
        </w:tc>
        <w:tc>
          <w:tcPr>
            <w:tcW w:w="360" w:type="dxa"/>
          </w:tcPr>
          <w:p/>
        </w:tc>
        <w:tc>
          <w:tcPr>
            <w:tcW w:w="2250" w:type="dxa"/>
          </w:tcPr>
          <w:p>
            <w:pPr>
              <w:pStyle w:val="FieldLabel"/>
              <w:keepNext/>
            </w:pPr>
            <w:r>
              <w:t xml:space="preserve">Beds / baths / sq ft</w:t>
            </w:r>
          </w:p>
          <w:p>
            <w:pPr>
              <w:pStyle w:val="FieldValue"/>
            </w:pPr>
          </w:p>
        </w:tc>
        <w:tc>
          <w:tcPr>
            <w:tcW w:w="360" w:type="dxa"/>
          </w:tcPr>
          <w:p/>
        </w:tc>
        <w:tc>
          <w:tcPr>
            <w:tcW w:w="2250" w:type="dxa"/>
          </w:tcPr>
          <w:p>
            <w:pPr>
              <w:pStyle w:val="FieldLabel"/>
              <w:keepNext/>
            </w:pPr>
            <w:r>
              <w:t xml:space="preserve">Access notes</w:t>
            </w:r>
          </w:p>
          <w:p>
            <w:pPr>
              <w:pStyle w:val="FieldValue"/>
            </w:pPr>
          </w:p>
        </w:tc>
      </w:tr>
    </w:tbl>
    <w:p>
      <w:pPr>
        <w:spacing w:before="0" w:after="0" w:line="200" w:lineRule="exact"/>
      </w:pPr>
    </w:p>
    <w:p>
      <w:pPr>
        <w:pStyle w:val="Heading1"/>
        <w:tabs>
          <w:tab w:val="left" w:pos="560"/>
        </w:tabs>
      </w:pPr>
      <w:r>
        <w:rPr>
          <w:color w:val="4F46E5"/>
        </w:rPr>
        <w:t xml:space="preserve">01</w:t>
      </w:r>
      <w:r>
        <w:tab/>
      </w:r>
      <w:r>
        <w:t xml:space="preserve">Before the shoot — agent and homeowner prep</w:t>
      </w:r>
    </w:p>
    <w:p>
      <w:pPr>
        <w:pStyle w:val="Guidance"/>
        <w:keepNext/>
      </w:pPr>
      <w:r>
        <w:t xml:space="preserve">Share this with whoever is preparing the home. Each item saves editing time and helps the listing look its best.</w:t>
      </w: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860"/>
        <w:gridCol w:w="360"/>
        <w:gridCol w:w="4860"/>
      </w:tblGrid>
      <w:tr>
        <w:tc>
          <w:tcPr>
            <w:tcW w:w="4860" w:type="dxa"/>
          </w:tcPr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Turn on all lights, including lamps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Replace burnt-out bulbs; match bulb colors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Open blinds and curtains evenly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Clear kitchen counters of small items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Hide dish soap, sponges and towels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Clear magnets and papers off the fridge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Clear bathroom counters and toiletries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Close toilet lids; tidy showers and tubs</w:t>
            </w:r>
          </w:p>
        </w:tc>
        <w:tc>
          <w:tcPr>
            <w:tcW w:w="360" w:type="dxa"/>
          </w:tcPr>
          <w:p/>
        </w:tc>
        <w:tc>
          <w:tcPr>
            <w:tcW w:w="4860" w:type="dxa"/>
          </w:tcPr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Make beds and straighten pillows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Put away personal photos, mail and valuables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Hide pet bowls, beds, toys and litter boxes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Turn off ceiling fans and TVs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Move cars off the driveway and street front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Put trash and recycling bins out of sight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Mow, sweep walkways and tidy the yard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Plan for pets and occupants to be out</w:t>
            </w:r>
          </w:p>
        </w:tc>
      </w:tr>
    </w:tbl>
    <w:p>
      <w:pPr>
        <w:spacing w:before="0" w:after="0" w:line="160" w:lineRule="exact"/>
      </w:pPr>
    </w:p>
    <w:p>
      <w:pPr>
        <w:pStyle w:val="Heading1"/>
        <w:tabs>
          <w:tab w:val="left" w:pos="560"/>
        </w:tabs>
      </w:pPr>
      <w:r>
        <w:rPr>
          <w:color w:val="4F46E5"/>
        </w:rPr>
        <w:t xml:space="preserve">02</w:t>
      </w:r>
      <w:r>
        <w:tab/>
      </w:r>
      <w:r>
        <w:t xml:space="preserve">Exterior</w:t>
      </w: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860"/>
        <w:gridCol w:w="360"/>
        <w:gridCol w:w="4860"/>
      </w:tblGrid>
      <w:tr>
        <w:tc>
          <w:tcPr>
            <w:tcW w:w="4860" w:type="dxa"/>
          </w:tcPr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Front elevation — straight on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Front elevation — angle from each front corner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Front entry and door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Street view and curb appeal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Garage and driveway</w:t>
            </w:r>
          </w:p>
        </w:tc>
        <w:tc>
          <w:tcPr>
            <w:tcW w:w="360" w:type="dxa"/>
          </w:tcPr>
          <w:p/>
        </w:tc>
        <w:tc>
          <w:tcPr>
            <w:tcW w:w="4860" w:type="dxa"/>
          </w:tcPr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Rear elevation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Backyard — wide from each corner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Patio, deck or porch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Pool, spa or outdoor kitchen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Notable landscaping, views or amenities</w:t>
            </w:r>
          </w:p>
        </w:tc>
      </w:tr>
    </w:tbl>
    <w:p>
      <w:pPr>
        <w:spacing w:before="0" w:after="0" w:line="160" w:lineRule="exact"/>
      </w:pPr>
    </w:p>
    <w:p>
      <w:pPr>
        <w:pStyle w:val="Heading1"/>
        <w:tabs>
          <w:tab w:val="left" w:pos="560"/>
        </w:tabs>
      </w:pPr>
      <w:r>
        <w:rPr>
          <w:color w:val="4F46E5"/>
        </w:rPr>
        <w:t xml:space="preserve">03</w:t>
      </w:r>
      <w:r>
        <w:tab/>
      </w:r>
      <w:r>
        <w:t xml:space="preserve">Twilight and drone add-ons</w:t>
      </w: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900"/>
        <w:gridCol w:w="280"/>
        <w:gridCol w:w="4900"/>
      </w:tblGrid>
      <w:tr>
        <w:trPr>
          <w:cantSplit/>
        </w:trPr>
        <w:tc>
          <w:tcPr>
            <w:tcW w:w="490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80" w:type="dxa"/>
              <w:left w:w="220" w:type="dxa"/>
              <w:bottom w:w="100" w:type="dxa"/>
              <w:right w:w="200" w:type="dxa"/>
            </w:tcMar>
          </w:tcPr>
          <w:p>
            <w:pPr>
              <w:keepNext/>
              <w:spacing w:after="120"/>
            </w:pPr>
            <w:r>
              <w:rPr>
                <w:b/>
                <w:bCs/>
                <w:color w:val="0F172A"/>
                <w:sz w:val="21"/>
                <w:szCs w:val="21"/>
              </w:rPr>
              <w:t xml:space="preserve">Twilight</w:t>
            </w:r>
            <w:r>
              <w:rPr>
                <w:b/>
                <w:bCs/>
                <w:color w:val="4F46E5"/>
                <w:sz w:val="15"/>
                <w:szCs w:val="15"/>
              </w:rPr>
              <w:t xml:space="preserve">   Add-on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Front elevation at dusk with all lights on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Backyard, patio or pool at dusk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Exterior lighting details</w:t>
            </w:r>
          </w:p>
        </w:tc>
        <w:tc>
          <w:tcPr>
            <w:tcW w:w="280" w:type="dxa"/>
          </w:tcPr>
          <w:p/>
        </w:tc>
        <w:tc>
          <w:tcPr>
            <w:tcW w:w="490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80" w:type="dxa"/>
              <w:left w:w="220" w:type="dxa"/>
              <w:bottom w:w="100" w:type="dxa"/>
              <w:right w:w="200" w:type="dxa"/>
            </w:tcMar>
          </w:tcPr>
          <w:p>
            <w:pPr>
              <w:keepNext/>
              <w:spacing w:after="120"/>
            </w:pPr>
            <w:r>
              <w:rPr>
                <w:b/>
                <w:bCs/>
                <w:color w:val="0F172A"/>
                <w:sz w:val="21"/>
                <w:szCs w:val="21"/>
              </w:rPr>
              <w:t xml:space="preserve">Drone</w:t>
            </w:r>
            <w:r>
              <w:rPr>
                <w:b/>
                <w:bCs/>
                <w:color w:val="4F46E5"/>
                <w:sz w:val="15"/>
                <w:szCs w:val="15"/>
              </w:rPr>
              <w:t xml:space="preserve">   Add-on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High front angle of the home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Overhead view of the lot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Neighborhood context and nearby amenities</w:t>
            </w:r>
            <w:r>
              <w:br/>
            </w:r>
            <w:r>
              <w:rPr>
                <w:color w:val="64748B"/>
                <w:sz w:val="17"/>
                <w:szCs w:val="17"/>
              </w:rPr>
              <w:t xml:space="preserve">Confirm airspace and any authorization first</w:t>
            </w:r>
          </w:p>
        </w:tc>
      </w:tr>
    </w:tbl>
    <w:p>
      <w:pPr>
        <w:spacing w:before="0" w:after="0" w:line="200" w:lineRule="exact"/>
      </w:pPr>
    </w:p>
    <w:p>
      <w:pPr>
        <w:pStyle w:val="Heading1"/>
        <w:pageBreakBefore/>
        <w:tabs>
          <w:tab w:val="left" w:pos="560"/>
        </w:tabs>
      </w:pPr>
      <w:r>
        <w:rPr>
          <w:color w:val="4F46E5"/>
        </w:rPr>
        <w:t xml:space="preserve">04</w:t>
      </w:r>
      <w:r>
        <w:tab/>
      </w:r>
      <w:r>
        <w:t xml:space="preserve">Interior — room by room</w:t>
      </w:r>
    </w:p>
    <w:p>
      <w:pPr>
        <w:pStyle w:val="Guidance"/>
        <w:keepNext/>
      </w:pPr>
      <w:r>
        <w:t xml:space="preserve">Shoot from doorways and corners at a consistent height, keep verticals straight, and check mirrors and windows for reflections.</w:t>
      </w: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900"/>
        <w:gridCol w:w="280"/>
        <w:gridCol w:w="4900"/>
      </w:tblGrid>
      <w:tr>
        <w:trPr>
          <w:cantSplit/>
        </w:trPr>
        <w:tc>
          <w:tcPr>
            <w:tcW w:w="490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80" w:type="dxa"/>
              <w:left w:w="220" w:type="dxa"/>
              <w:bottom w:w="100" w:type="dxa"/>
              <w:right w:w="200" w:type="dxa"/>
            </w:tcMar>
          </w:tcPr>
          <w:p>
            <w:pPr>
              <w:keepNext/>
              <w:spacing w:after="120"/>
            </w:pPr>
            <w:r>
              <w:rPr>
                <w:b/>
                <w:bCs/>
                <w:color w:val="0F172A"/>
                <w:sz w:val="21"/>
                <w:szCs w:val="21"/>
              </w:rPr>
              <w:t xml:space="preserve">Entry and foyer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Wide from the front door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View into the main living space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Staircase (if present)</w:t>
            </w:r>
          </w:p>
        </w:tc>
        <w:tc>
          <w:tcPr>
            <w:tcW w:w="280" w:type="dxa"/>
          </w:tcPr>
          <w:p/>
        </w:tc>
        <w:tc>
          <w:tcPr>
            <w:tcW w:w="490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80" w:type="dxa"/>
              <w:left w:w="220" w:type="dxa"/>
              <w:bottom w:w="100" w:type="dxa"/>
              <w:right w:w="200" w:type="dxa"/>
            </w:tcMar>
          </w:tcPr>
          <w:p>
            <w:pPr>
              <w:keepNext/>
              <w:spacing w:after="120"/>
            </w:pPr>
            <w:r>
              <w:rPr>
                <w:b/>
                <w:bCs/>
                <w:color w:val="0F172A"/>
                <w:sz w:val="21"/>
                <w:szCs w:val="21"/>
              </w:rPr>
              <w:t xml:space="preserve">Living and family rooms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Wide from two corners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Fireplace or feature wall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Flow into adjacent rooms</w:t>
            </w:r>
          </w:p>
        </w:tc>
      </w:tr>
      <w:tr>
        <w:trPr>
          <w:trHeight w:val="220" w:hRule="exact"/>
        </w:trPr>
        <w:tc>
          <w:tcPr>
            <w:tcW w:w="4900" w:type="dxa"/>
          </w:tcPr>
          <w:p/>
        </w:tc>
        <w:tc>
          <w:tcPr>
            <w:tcW w:w="280" w:type="dxa"/>
          </w:tcPr>
          <w:p/>
        </w:tc>
        <w:tc>
          <w:tcPr>
            <w:tcW w:w="4900" w:type="dxa"/>
          </w:tcPr>
          <w:p/>
        </w:tc>
      </w:tr>
      <w:tr>
        <w:trPr>
          <w:cantSplit/>
        </w:trPr>
        <w:tc>
          <w:tcPr>
            <w:tcW w:w="490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80" w:type="dxa"/>
              <w:left w:w="220" w:type="dxa"/>
              <w:bottom w:w="100" w:type="dxa"/>
              <w:right w:w="200" w:type="dxa"/>
            </w:tcMar>
          </w:tcPr>
          <w:p>
            <w:pPr>
              <w:keepNext/>
              <w:spacing w:after="120"/>
            </w:pPr>
            <w:r>
              <w:rPr>
                <w:b/>
                <w:bCs/>
                <w:color w:val="0F172A"/>
                <w:sz w:val="21"/>
                <w:szCs w:val="21"/>
              </w:rPr>
              <w:t xml:space="preserve">Kitchen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Wide from the main entry point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Opposite-angle wide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Island or peninsula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Pantry</w:t>
            </w:r>
          </w:p>
        </w:tc>
        <w:tc>
          <w:tcPr>
            <w:tcW w:w="280" w:type="dxa"/>
          </w:tcPr>
          <w:p/>
        </w:tc>
        <w:tc>
          <w:tcPr>
            <w:tcW w:w="490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80" w:type="dxa"/>
              <w:left w:w="220" w:type="dxa"/>
              <w:bottom w:w="100" w:type="dxa"/>
              <w:right w:w="200" w:type="dxa"/>
            </w:tcMar>
          </w:tcPr>
          <w:p>
            <w:pPr>
              <w:keepNext/>
              <w:spacing w:after="120"/>
            </w:pPr>
            <w:r>
              <w:rPr>
                <w:b/>
                <w:bCs/>
                <w:color w:val="0F172A"/>
                <w:sz w:val="21"/>
                <w:szCs w:val="21"/>
              </w:rPr>
              <w:t xml:space="preserve">Dining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Wide showing table and light fixture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Connection to kitchen or living area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View to the outdoors (if notable)</w:t>
            </w:r>
          </w:p>
        </w:tc>
      </w:tr>
      <w:tr>
        <w:trPr>
          <w:trHeight w:val="220" w:hRule="exact"/>
        </w:trPr>
        <w:tc>
          <w:tcPr>
            <w:tcW w:w="4900" w:type="dxa"/>
          </w:tcPr>
          <w:p/>
        </w:tc>
        <w:tc>
          <w:tcPr>
            <w:tcW w:w="280" w:type="dxa"/>
          </w:tcPr>
          <w:p/>
        </w:tc>
        <w:tc>
          <w:tcPr>
            <w:tcW w:w="4900" w:type="dxa"/>
          </w:tcPr>
          <w:p/>
        </w:tc>
      </w:tr>
      <w:tr>
        <w:trPr>
          <w:cantSplit/>
        </w:trPr>
        <w:tc>
          <w:tcPr>
            <w:tcW w:w="490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80" w:type="dxa"/>
              <w:left w:w="220" w:type="dxa"/>
              <w:bottom w:w="100" w:type="dxa"/>
              <w:right w:w="200" w:type="dxa"/>
            </w:tcMar>
          </w:tcPr>
          <w:p>
            <w:pPr>
              <w:keepNext/>
              <w:spacing w:after="120"/>
            </w:pPr>
            <w:r>
              <w:rPr>
                <w:b/>
                <w:bCs/>
                <w:color w:val="0F172A"/>
                <w:sz w:val="21"/>
                <w:szCs w:val="21"/>
              </w:rPr>
              <w:t xml:space="preserve">Primary suite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Bedroom from two angles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Walk-in closet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Primary bath — vanity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Primary bath — shower or tub</w:t>
            </w:r>
          </w:p>
        </w:tc>
        <w:tc>
          <w:tcPr>
            <w:tcW w:w="280" w:type="dxa"/>
          </w:tcPr>
          <w:p/>
        </w:tc>
        <w:tc>
          <w:tcPr>
            <w:tcW w:w="490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80" w:type="dxa"/>
              <w:left w:w="220" w:type="dxa"/>
              <w:bottom w:w="100" w:type="dxa"/>
              <w:right w:w="200" w:type="dxa"/>
            </w:tcMar>
          </w:tcPr>
          <w:p>
            <w:pPr>
              <w:keepNext/>
              <w:spacing w:after="120"/>
            </w:pPr>
            <w:r>
              <w:rPr>
                <w:b/>
                <w:bCs/>
                <w:color w:val="0F172A"/>
                <w:sz w:val="21"/>
                <w:szCs w:val="21"/>
              </w:rPr>
              <w:t xml:space="preserve">Bedrooms and bathrooms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Each bedroom — one or two angles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Each bath — vanity and mirror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Each bath — shower or tub</w:t>
            </w:r>
          </w:p>
        </w:tc>
      </w:tr>
      <w:tr>
        <w:trPr>
          <w:trHeight w:val="220" w:hRule="exact"/>
        </w:trPr>
        <w:tc>
          <w:tcPr>
            <w:tcW w:w="4900" w:type="dxa"/>
          </w:tcPr>
          <w:p/>
        </w:tc>
        <w:tc>
          <w:tcPr>
            <w:tcW w:w="280" w:type="dxa"/>
          </w:tcPr>
          <w:p/>
        </w:tc>
        <w:tc>
          <w:tcPr>
            <w:tcW w:w="4900" w:type="dxa"/>
          </w:tcPr>
          <w:p/>
        </w:tc>
      </w:tr>
      <w:tr>
        <w:trPr>
          <w:cantSplit/>
        </w:trPr>
        <w:tc>
          <w:tcPr>
            <w:tcW w:w="490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80" w:type="dxa"/>
              <w:left w:w="220" w:type="dxa"/>
              <w:bottom w:w="100" w:type="dxa"/>
              <w:right w:w="200" w:type="dxa"/>
            </w:tcMar>
          </w:tcPr>
          <w:p>
            <w:pPr>
              <w:keepNext/>
              <w:spacing w:after="120"/>
            </w:pPr>
            <w:r>
              <w:rPr>
                <w:b/>
                <w:bCs/>
                <w:color w:val="0F172A"/>
                <w:sz w:val="21"/>
                <w:szCs w:val="21"/>
              </w:rPr>
              <w:t xml:space="preserve">Bonus spaces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Office or den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Laundry room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Basement, media room or gym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Mudroom or bonus room</w:t>
            </w:r>
          </w:p>
        </w:tc>
        <w:tc>
          <w:tcPr>
            <w:tcW w:w="280" w:type="dxa"/>
          </w:tcPr>
          <w:p/>
        </w:tc>
        <w:tc>
          <w:tcPr>
            <w:tcW w:w="490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  <w:tcMar>
              <w:top w:w="180" w:type="dxa"/>
              <w:left w:w="220" w:type="dxa"/>
              <w:bottom w:w="100" w:type="dxa"/>
              <w:right w:w="200" w:type="dxa"/>
            </w:tcMar>
          </w:tcPr>
          <w:p>
            <w:pPr>
              <w:keepNext/>
              <w:spacing w:after="120"/>
            </w:pPr>
            <w:r>
              <w:rPr>
                <w:b/>
                <w:bCs/>
                <w:color w:val="0F172A"/>
                <w:sz w:val="21"/>
                <w:szCs w:val="21"/>
              </w:rPr>
              <w:t xml:space="preserve">Details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Finishes, fixtures and hardware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Built-ins and cabinetry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Upgraded or smart-home features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Features the agent asked for</w:t>
            </w:r>
          </w:p>
        </w:tc>
      </w:tr>
    </w:tbl>
    <w:p>
      <w:pPr>
        <w:spacing w:before="0" w:after="0" w:line="200" w:lineRule="exact"/>
      </w:pPr>
    </w:p>
    <w:p>
      <w:pPr>
        <w:pStyle w:val="Heading1"/>
        <w:tabs>
          <w:tab w:val="left" w:pos="560"/>
        </w:tabs>
      </w:pPr>
      <w:r>
        <w:rPr>
          <w:color w:val="4F46E5"/>
        </w:rPr>
        <w:t xml:space="preserve">05</w:t>
      </w:r>
      <w:r>
        <w:tab/>
      </w:r>
      <w:r>
        <w:t xml:space="preserve">Before you leave</w:t>
      </w: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860"/>
        <w:gridCol w:w="360"/>
        <w:gridCol w:w="4860"/>
      </w:tblGrid>
      <w:tr>
        <w:tc>
          <w:tcPr>
            <w:tcW w:w="4860" w:type="dxa"/>
          </w:tcPr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Compare shots against this list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Check focus and exposure on the camera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Back up or double-check memory cards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Return furniture, blinds and decor as found</w:t>
            </w:r>
          </w:p>
        </w:tc>
        <w:tc>
          <w:tcPr>
            <w:tcW w:w="360" w:type="dxa"/>
          </w:tcPr>
          <w:p/>
        </w:tc>
        <w:tc>
          <w:tcPr>
            <w:tcW w:w="4860" w:type="dxa"/>
          </w:tcPr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Turn off lights you turned on (if requested)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Lock up and return keys or lockbox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Note any reshoots or follow-ups for the agent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Confirm the delivery time with the agent</w:t>
            </w:r>
          </w:p>
        </w:tc>
      </w:tr>
    </w:tbl>
    <w:p>
      <w:pPr>
        <w:spacing w:before="0" w:after="0" w:line="160" w:lineRule="exact"/>
      </w:pPr>
    </w:p>
    <w:p/>
    <w:sectPr>
      <w:footerReference w:type="default" r:id="rId6"/>
      <w:pgSz w:w="12240" w:h="15840"/>
      <w:pgMar w:top="1000" w:right="1080" w:bottom="1000" w:left="1080" w:header="560" w:footer="520" w:gutter="0"/>
      <w:cols w:space="720"/>
    </w:sectPr>
  </w:body>
</w:document>
</file>

<file path=word/fontTable.xml><?xml version="1.0" encoding="utf-8"?>
<w:fonts xmlns:w="http://schemas.openxmlformats.org/wordprocessingml/2006/main">
  <w:font w:name="Inter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</w:font>
  <w:font w:name="MS Gothic">
    <w:charset w:val="80"/>
    <w:family w:val="modern"/>
    <w:pitch w:val="fixed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Template by ShootPortal · shootportal.app</w:t>
    </w:r>
    <w:r>
      <w:tab/>
    </w:r>
    <w:r>
      <w:t xml:space="preserve">Page </w:t>
    </w:r>
    <w:fldSimple w:instr=" PAGE ">
      <w:r>
        <w:t>1</w:t>
      </w:r>
    </w:fldSimple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20" w:hanging="220"/>
      </w:pPr>
      <w:rPr>
        <w:rFonts w:ascii="Arial" w:hAnsi="Arial" w:cs="Arial"/>
        <w:color w:val="4F46E5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Inter" w:hAnsi="Inter" w:eastAsia="Inter" w:cs="Arial"/>
        <w:color w:val="475569"/>
        <w:sz w:val="20"/>
        <w:szCs w:val="20"/>
        <w:lang w:val="en-US" w:eastAsia="en-U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0" w:after="100" w:line="240" w:lineRule="auto"/>
    </w:pPr>
    <w:rPr>
      <w:b/>
      <w:bCs/>
      <w:color w:val="0F172A"/>
      <w:kern w:val="28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0" w:line="290" w:lineRule="auto"/>
    </w:pPr>
    <w:rPr>
      <w:color w:val="475569"/>
      <w:sz w:val="21"/>
      <w:szCs w:val="21"/>
    </w:rPr>
  </w:style>
  <w:style w:type="paragraph" w:styleId="Eyebrow">
    <w:name w:val="Eyebrow"/>
    <w:basedOn w:val="Normal"/>
    <w:next w:val="Normal"/>
    <w:qFormat/>
    <w:pPr>
      <w:spacing w:after="80"/>
    </w:pPr>
    <w:rPr>
      <w:b/>
      <w:bCs/>
      <w:color w:val="4F46E5"/>
      <w:sz w:val="17"/>
      <w:szCs w:val="17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6" w:color="E2E8F0"/>
      </w:pBdr>
      <w:spacing w:before="360" w:after="160"/>
      <w:outlineLvl w:val="0"/>
    </w:pPr>
    <w:rPr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160" w:after="40"/>
      <w:outlineLvl w:val="1"/>
    </w:pPr>
    <w:rPr>
      <w:b/>
      <w:bCs/>
      <w:color w:val="0F172A"/>
      <w:sz w:val="20"/>
      <w:szCs w:val="20"/>
    </w:rPr>
  </w:style>
  <w:style w:type="paragraph" w:styleId="Guidance">
    <w:name w:val="Guidance"/>
    <w:basedOn w:val="Normal"/>
    <w:qFormat/>
    <w:pPr>
      <w:spacing w:after="100" w:line="276" w:lineRule="auto"/>
    </w:pPr>
    <w:rPr>
      <w:color w:val="64748B"/>
      <w:sz w:val="17"/>
      <w:szCs w:val="17"/>
    </w:rPr>
  </w:style>
  <w:style w:type="paragraph" w:styleId="FieldLabel">
    <w:name w:val="Field label"/>
    <w:basedOn w:val="Normal"/>
    <w:qFormat/>
    <w:pPr>
      <w:spacing w:before="140" w:after="20"/>
    </w:pPr>
    <w:rPr>
      <w:color w:val="64748B"/>
      <w:sz w:val="15"/>
      <w:szCs w:val="15"/>
    </w:rPr>
  </w:style>
  <w:style w:type="paragraph" w:styleId="FieldValue">
    <w:name w:val="Field value"/>
    <w:basedOn w:val="Normal"/>
    <w:qFormat/>
    <w:pPr>
      <w:pBdr>
        <w:bottom w:val="single" w:sz="6" w:space="2" w:color="CBD5E1"/>
      </w:pBdr>
      <w:spacing w:before="40" w:after="40" w:line="300" w:lineRule="atLeast"/>
    </w:pPr>
    <w:rPr>
      <w:color w:val="0F172A"/>
    </w:rPr>
  </w:style>
  <w:style w:type="paragraph" w:styleId="Footer">
    <w:name w:val="footer"/>
    <w:basedOn w:val="Normal"/>
    <w:uiPriority w:val="99"/>
    <w:pPr>
      <w:tabs>
        <w:tab w:val="right" w:pos="10080"/>
      </w:tabs>
    </w:pPr>
    <w:rPr>
      <w:color w:val="94A3B8"/>
      <w:sz w:val="15"/>
      <w:szCs w:val="15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6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Company>ShootPortal</Company>
  <LinksUpToDate>false</LinksUpToDate>
  <SharedDoc>false</SharedDoc>
  <HyperlinksChanged>false</HyperlinksChanged>
  <AppVersion>16.0000</AppVersion>
  <TitlesOfParts>
    <vt:vector size="1" baseType="lpstr">
      <vt:lpstr>Real estate photography shot list</vt:lpstr>
    </vt:vector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Real estate photography shot list</dc:title>
  <dc:subject>Pre-shoot prep, exterior, room-by-room interior, add-on and final check lists for listing shoots</dc:subject>
  <dc:creator>ShootPortal</dc:creator>
  <cp:keywords>real estate photography, shot list, checklist, listing photos</cp:keywords>
  <dc:description>Printable and editable shot list for real estate photographers.</dc:description>
  <cp:lastModifiedBy>ShootPortal</cp:lastModifiedBy>
  <dcterms:created xsi:type="dcterms:W3CDTF">2026-10-01T12:00:00Z</dcterms:created>
  <dcterms:modified xsi:type="dcterms:W3CDTF">2026-10-01T12:00:00Z</dcterms:modified>
</cp:coreProperties>
</file>